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theme+xml" PartName="/word/theme/theme1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xml" PartName="/customXML/item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20" w:line="240" w:lineRule="auto"/>
        <w:jc w:val="center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sz w:val="20"/>
          <w:szCs w:val="20"/>
          <w:rtl w:val="0"/>
        </w:rPr>
        <w:t xml:space="preserve">UMOWA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120" w:line="240" w:lineRule="auto"/>
        <w:jc w:val="center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sz w:val="20"/>
          <w:szCs w:val="20"/>
          <w:rtl w:val="0"/>
        </w:rPr>
        <w:t xml:space="preserve">o zachowaniu poufności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120" w:line="240" w:lineRule="auto"/>
        <w:jc w:val="center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(„Umowa”)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120" w:line="240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120" w:line="360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zawarta w Warszawie, dnia ____________________ roku, między: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120" w:line="360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spacing w:after="120" w:line="360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highlight w:val="white"/>
          <w:rtl w:val="0"/>
        </w:rPr>
        <w:t xml:space="preserve">Wizards </w:t>
      </w:r>
      <w:r w:rsidDel="00000000" w:rsidR="00000000" w:rsidRPr="00000000">
        <w:rPr>
          <w:rFonts w:ascii="Verdana" w:cs="Verdana" w:eastAsia="Verdana" w:hAnsi="Verdana"/>
          <w:b w:val="1"/>
          <w:color w:val="000000"/>
          <w:sz w:val="20"/>
          <w:szCs w:val="20"/>
          <w:highlight w:val="white"/>
          <w:rtl w:val="0"/>
        </w:rPr>
        <w:t xml:space="preserve">Spółka z ograniczoną odpowiedzialnością </w:t>
      </w: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highlight w:val="white"/>
          <w:rtl w:val="0"/>
        </w:rPr>
        <w:t xml:space="preserve"> z siedzibą w Warszawie, przy  ul. Eustachego Tyszkiewicza 21, 01-157 Warszawa,  wpisaną do Rejestru Przedsiębiorców prowadzonego przez Sąd Rejonowy dla m. st. Warszawy w Warszawie, XII Wydział Gospodarczy Krajowego Rejestru Sądowego pod numerem </w:t>
      </w:r>
      <w:r w:rsidDel="00000000" w:rsidR="00000000" w:rsidRPr="00000000">
        <w:rPr>
          <w:rFonts w:ascii="Verdana" w:cs="Verdana" w:eastAsia="Verdana" w:hAnsi="Verdana"/>
          <w:sz w:val="20"/>
          <w:szCs w:val="20"/>
          <w:highlight w:val="white"/>
          <w:rtl w:val="0"/>
        </w:rPr>
        <w:t xml:space="preserve">0000807947</w:t>
      </w: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highlight w:val="white"/>
          <w:rtl w:val="0"/>
        </w:rPr>
        <w:t xml:space="preserve">, NIP: </w:t>
      </w:r>
      <w:r w:rsidDel="00000000" w:rsidR="00000000" w:rsidRPr="00000000">
        <w:rPr>
          <w:rFonts w:ascii="Verdana" w:cs="Verdana" w:eastAsia="Verdana" w:hAnsi="Verdana"/>
          <w:sz w:val="20"/>
          <w:szCs w:val="20"/>
          <w:highlight w:val="white"/>
          <w:rtl w:val="0"/>
        </w:rPr>
        <w:t xml:space="preserve">527-290-83-31</w:t>
      </w: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highlight w:val="white"/>
          <w:rtl w:val="0"/>
        </w:rPr>
        <w:t xml:space="preserve">, o kapitale zakładowym o wysokości </w:t>
      </w:r>
      <w:r w:rsidDel="00000000" w:rsidR="00000000" w:rsidRPr="00000000">
        <w:rPr>
          <w:rFonts w:ascii="Verdana" w:cs="Verdana" w:eastAsia="Verdana" w:hAnsi="Verdana"/>
          <w:sz w:val="20"/>
          <w:szCs w:val="20"/>
          <w:highlight w:val="white"/>
          <w:rtl w:val="0"/>
        </w:rPr>
        <w:t xml:space="preserve">5.000,00</w:t>
      </w: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highlight w:val="white"/>
          <w:rtl w:val="0"/>
        </w:rPr>
        <w:t xml:space="preserve"> zł., reprezentowaną przez: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120" w:line="360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120" w:line="360" w:lineRule="auto"/>
        <w:jc w:val="both"/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Piotra Medyńskiego</w:t>
      </w: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 – Prezesa Zarządu,</w:t>
      </w:r>
    </w:p>
    <w:p w:rsidR="00000000" w:rsidDel="00000000" w:rsidP="00000000" w:rsidRDefault="00000000" w:rsidRPr="00000000" w14:paraId="0000000A">
      <w:pPr>
        <w:spacing w:after="120" w:line="360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120" w:line="360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120" w:line="360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120" w:line="360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sz w:val="20"/>
          <w:szCs w:val="20"/>
          <w:rtl w:val="0"/>
        </w:rPr>
        <w:t xml:space="preserve">____________________</w:t>
      </w: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 z siedzibą w ____________________ przy _____________ wpisaną do Rejestru Przedsiębiorców prowadzonego przez Sąd Rejonowy dla ___________ , ____ Wydział Gospodarczy Krajowego Rejestru Sądowego pod numerem KRS _______________, NIP: _____________, o kapitale zakładowym _________ zł, reprezentowaną przez: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120" w:line="360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120" w:line="360" w:lineRule="auto"/>
        <w:jc w:val="both"/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________________ – ________________________,</w:t>
      </w:r>
    </w:p>
    <w:p w:rsidR="00000000" w:rsidDel="00000000" w:rsidP="00000000" w:rsidRDefault="00000000" w:rsidRPr="00000000" w14:paraId="00000010">
      <w:pPr>
        <w:spacing w:after="120" w:line="360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120" w:line="360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120" w:line="360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w dalszej części niniejszej umowy zwaną „Kontrahent”,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120" w:line="360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120" w:line="360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120" w:line="360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dalej zwanymi łącznie „Stronami”, lub każdą z osobna „Stroną”.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120" w:line="240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120" w:line="240" w:lineRule="auto"/>
        <w:jc w:val="center"/>
        <w:rPr>
          <w:rFonts w:ascii="Verdana" w:cs="Verdana" w:eastAsia="Verdana" w:hAnsi="Verdana"/>
          <w:b w:val="1"/>
          <w:color w:val="000000"/>
          <w:sz w:val="20"/>
          <w:szCs w:val="2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120" w:line="240" w:lineRule="auto"/>
        <w:jc w:val="center"/>
        <w:rPr>
          <w:rFonts w:ascii="Verdana" w:cs="Verdana" w:eastAsia="Verdana" w:hAnsi="Verdana"/>
          <w:b w:val="1"/>
          <w:color w:val="00000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sz w:val="20"/>
          <w:szCs w:val="20"/>
          <w:rtl w:val="0"/>
        </w:rPr>
        <w:t xml:space="preserve">PREAMBUŁA</w:t>
      </w:r>
    </w:p>
    <w:p w:rsidR="00000000" w:rsidDel="00000000" w:rsidP="00000000" w:rsidRDefault="00000000" w:rsidRPr="00000000" w14:paraId="00000019">
      <w:pPr>
        <w:spacing w:after="120" w:line="240" w:lineRule="auto"/>
        <w:jc w:val="center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120" w:line="240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Zważywszy, iż: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7"/>
        </w:numPr>
        <w:spacing w:after="120" w:line="240" w:lineRule="auto"/>
        <w:ind w:left="717" w:hanging="360"/>
        <w:jc w:val="both"/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Strony mają zamiar podjąć współpracę (dalej „Współpraca”),</w:t>
      </w:r>
    </w:p>
    <w:p w:rsidR="00000000" w:rsidDel="00000000" w:rsidP="00000000" w:rsidRDefault="00000000" w:rsidRPr="00000000" w14:paraId="0000001C">
      <w:pPr>
        <w:numPr>
          <w:ilvl w:val="0"/>
          <w:numId w:val="7"/>
        </w:numPr>
        <w:spacing w:after="120" w:line="240" w:lineRule="auto"/>
        <w:ind w:left="717" w:hanging="360"/>
        <w:jc w:val="both"/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W toku prowadzonej Współpracy Strony będą przekazywać sobie nawzajem informacje o charakterze poufnym,</w:t>
      </w:r>
    </w:p>
    <w:p w:rsidR="00000000" w:rsidDel="00000000" w:rsidP="00000000" w:rsidRDefault="00000000" w:rsidRPr="00000000" w14:paraId="0000001D">
      <w:pPr>
        <w:numPr>
          <w:ilvl w:val="0"/>
          <w:numId w:val="7"/>
        </w:numPr>
        <w:spacing w:after="120" w:line="240" w:lineRule="auto"/>
        <w:ind w:left="717" w:hanging="360"/>
        <w:jc w:val="both"/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Rodzaj oraz zakres planowanej Współpracy wymagają utrzymania w poufności danych, dokumentów i informacji, które Strony uzyskają wzajemnie od siebie w toku ustalania warunków Współpracy (dalej „Negocjacje”) oraz w ramach właściwej Współpracy,</w:t>
      </w:r>
    </w:p>
    <w:p w:rsidR="00000000" w:rsidDel="00000000" w:rsidP="00000000" w:rsidRDefault="00000000" w:rsidRPr="00000000" w14:paraId="0000001E">
      <w:pPr>
        <w:numPr>
          <w:ilvl w:val="0"/>
          <w:numId w:val="7"/>
        </w:numPr>
        <w:spacing w:after="120" w:line="240" w:lineRule="auto"/>
        <w:ind w:left="717" w:hanging="360"/>
        <w:jc w:val="both"/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Strony zapewniają, że dysponują stosownymi procedurami oraz zabezpieczeniami umożliwiającymi zagwarantowanie poufności w odniesieniu do otrzymywanych i przekazywanych informacji, zarówno w toku Negocjacji jak i w ramach właściwej Współpracy,</w:t>
      </w:r>
    </w:p>
    <w:p w:rsidR="00000000" w:rsidDel="00000000" w:rsidP="00000000" w:rsidRDefault="00000000" w:rsidRPr="00000000" w14:paraId="0000001F">
      <w:pPr>
        <w:numPr>
          <w:ilvl w:val="0"/>
          <w:numId w:val="7"/>
        </w:numPr>
        <w:spacing w:after="120" w:line="240" w:lineRule="auto"/>
        <w:ind w:left="717" w:hanging="360"/>
        <w:jc w:val="both"/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Celem niniejszej Umowy jest określenie obowiązków Stron w zakresie zachowania poufnego charakteru ujawnionych Informacji Poufnych Stron.</w:t>
      </w:r>
    </w:p>
    <w:p w:rsidR="00000000" w:rsidDel="00000000" w:rsidP="00000000" w:rsidRDefault="00000000" w:rsidRPr="00000000" w14:paraId="00000020">
      <w:pPr>
        <w:spacing w:after="120" w:line="240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120" w:line="240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Strony postanowiły zawrzeć umowę (zwaną dalej „</w:t>
      </w:r>
      <w:r w:rsidDel="00000000" w:rsidR="00000000" w:rsidRPr="00000000">
        <w:rPr>
          <w:rFonts w:ascii="Verdana" w:cs="Verdana" w:eastAsia="Verdana" w:hAnsi="Verdana"/>
          <w:b w:val="1"/>
          <w:color w:val="000000"/>
          <w:sz w:val="20"/>
          <w:szCs w:val="20"/>
          <w:rtl w:val="0"/>
        </w:rPr>
        <w:t xml:space="preserve">Umową</w:t>
      </w: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”), o następującej treści: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120" w:line="240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120" w:line="240" w:lineRule="auto"/>
        <w:jc w:val="center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sz w:val="20"/>
          <w:szCs w:val="20"/>
          <w:rtl w:val="0"/>
        </w:rPr>
        <w:t xml:space="preserve">§ 1 Informacje Poufne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spacing w:after="120" w:line="240" w:lineRule="auto"/>
        <w:ind w:left="426" w:hanging="360"/>
        <w:jc w:val="both"/>
        <w:rPr>
          <w:rFonts w:ascii="Verdana" w:cs="Verdana" w:eastAsia="Verdana" w:hAnsi="Verdana"/>
          <w:b w:val="1"/>
          <w:color w:val="00000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Przez „</w:t>
      </w:r>
      <w:r w:rsidDel="00000000" w:rsidR="00000000" w:rsidRPr="00000000">
        <w:rPr>
          <w:rFonts w:ascii="Verdana" w:cs="Verdana" w:eastAsia="Verdana" w:hAnsi="Verdana"/>
          <w:b w:val="1"/>
          <w:color w:val="000000"/>
          <w:sz w:val="20"/>
          <w:szCs w:val="20"/>
          <w:rtl w:val="0"/>
        </w:rPr>
        <w:t xml:space="preserve">Informacje Poufne</w:t>
      </w: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” Strony rozumieją informacje, dane, materiały itp. uzyskane w dowolnej formie (ustnej, pisemnej lub elektronicznej) w związku z lub przy okazji Negocjacji lub Współpracy, a dotyczące każdej ze Stron, jej wspólników, kontrahentów, współpracowników, klientów, za wyjątkiem informacji o których mowa w § 2 poniżej.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spacing w:after="120" w:line="240" w:lineRule="auto"/>
        <w:ind w:left="360" w:hanging="360"/>
        <w:jc w:val="both"/>
        <w:rPr>
          <w:rFonts w:ascii="Verdana" w:cs="Verdana" w:eastAsia="Verdana" w:hAnsi="Verdana"/>
          <w:b w:val="1"/>
          <w:color w:val="00000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W szczególności, do Informacji Poufnych zaliczane będą wszelkie informacje i dokumenty o charakterze technicznym, technologicznym, handlowym lub związane z organizacją przedsiębiorstwa oraz wszelkie inne informacje posiadające ekonomiczną wartość, które nie są powszechnie znane. Nadto, Informacjami Poufnymi są wszelkie: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1"/>
          <w:numId w:val="1"/>
        </w:numPr>
        <w:spacing w:after="120" w:line="240" w:lineRule="auto"/>
        <w:ind w:left="1440" w:hanging="360"/>
        <w:jc w:val="both"/>
        <w:rPr>
          <w:rFonts w:ascii="Verdana" w:cs="Verdana" w:eastAsia="Verdana" w:hAnsi="Verdana"/>
          <w:b w:val="1"/>
          <w:color w:val="00000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transakcje,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1"/>
          <w:numId w:val="1"/>
        </w:numPr>
        <w:spacing w:after="120" w:line="240" w:lineRule="auto"/>
        <w:ind w:left="1440" w:hanging="360"/>
        <w:jc w:val="both"/>
        <w:rPr>
          <w:rFonts w:ascii="Verdana" w:cs="Verdana" w:eastAsia="Verdana" w:hAnsi="Verdana"/>
          <w:b w:val="1"/>
          <w:color w:val="00000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informacje dotyczące przedsiębiorstwa każdej ze Stron, jej finansów lub odnoszących do oddziałów i podmiotów powiązanych,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1"/>
          <w:numId w:val="1"/>
        </w:numPr>
        <w:spacing w:after="120" w:line="240" w:lineRule="auto"/>
        <w:ind w:left="1440" w:hanging="360"/>
        <w:jc w:val="both"/>
        <w:rPr>
          <w:rFonts w:ascii="Verdana" w:cs="Verdana" w:eastAsia="Verdana" w:hAnsi="Verdana"/>
          <w:b w:val="1"/>
          <w:color w:val="00000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prac naukowo - badawczych, projektowych, technologicznych, inwestycji, wynalazków (patentów) i wzorów użytkowych mających związek z działalnością gospodarczą prowadzoną przez każdą ze Stron,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1"/>
          <w:numId w:val="1"/>
        </w:numPr>
        <w:spacing w:after="120" w:line="240" w:lineRule="auto"/>
        <w:ind w:left="1440" w:hanging="360"/>
        <w:jc w:val="both"/>
        <w:rPr>
          <w:rFonts w:ascii="Verdana" w:cs="Verdana" w:eastAsia="Verdana" w:hAnsi="Verdana"/>
          <w:b w:val="1"/>
          <w:color w:val="00000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prowadzonych przez każdą ze Stron spraw prawnych i handlowych, danych kontrahentów każdej ze Stron i ich liczby, przygotowań i negocjacji w sprawie zawarcia umów, warunków prawnych, technicznych i ekonomicznych określonych w tych umowach korespondencji handlowej, pism procesowych i administracyjnych, orzeczeń sądowych, administracyjnych i sądowo - administracyjnych,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1"/>
          <w:numId w:val="1"/>
        </w:numPr>
        <w:spacing w:after="120" w:line="240" w:lineRule="auto"/>
        <w:ind w:left="1440" w:hanging="360"/>
        <w:jc w:val="both"/>
        <w:rPr>
          <w:rFonts w:ascii="Verdana" w:cs="Verdana" w:eastAsia="Verdana" w:hAnsi="Verdana"/>
          <w:b w:val="1"/>
          <w:color w:val="00000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treści (tekstu) jakichkolwiek umów zawieranych przez strony.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Informacje Poufne obejmują w szczególności wszelkie dane i informacje zawarte w materiałach informacyjnych i kalkulacjach, dostarczonych w toku Negocjacji lub Współpracy.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360" w:right="0" w:hanging="360"/>
        <w:jc w:val="both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Informacje Poufne obejmują w szczególności wszelkie dane i informacje, rekomendacje zawarte w dokumentach, programach i aplikacjach, dostarczonych w toku Negocjacji lub Współpracy.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120" w:line="240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120" w:line="240" w:lineRule="auto"/>
        <w:jc w:val="center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sz w:val="20"/>
          <w:szCs w:val="20"/>
          <w:rtl w:val="0"/>
        </w:rPr>
        <w:t xml:space="preserve">§ 2 Obowiązki w zakresie poufności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0"/>
          <w:numId w:val="2"/>
        </w:numPr>
        <w:spacing w:after="120" w:line="240" w:lineRule="auto"/>
        <w:ind w:left="426" w:hanging="360"/>
        <w:jc w:val="both"/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Strony zobowiązują się do zachowania w poufności wszelkich Informacji Poufnych.</w:t>
      </w:r>
    </w:p>
    <w:p w:rsidR="00000000" w:rsidDel="00000000" w:rsidP="00000000" w:rsidRDefault="00000000" w:rsidRPr="00000000" w14:paraId="00000030">
      <w:pPr>
        <w:numPr>
          <w:ilvl w:val="0"/>
          <w:numId w:val="2"/>
        </w:numPr>
        <w:spacing w:after="120" w:line="240" w:lineRule="auto"/>
        <w:ind w:left="426" w:hanging="360"/>
        <w:jc w:val="both"/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Obowiązek zachowania poufności, o którym mowa w ust. 1 powyżej wiąże Strony także w przypadku, gdy nie dojdzie do nawiązania jakiejkolwiek współpracy pomiędzy Stronami, a kontakty Stron zakończą się na etapie Negocjacji.</w:t>
      </w:r>
    </w:p>
    <w:p w:rsidR="00000000" w:rsidDel="00000000" w:rsidP="00000000" w:rsidRDefault="00000000" w:rsidRPr="00000000" w14:paraId="00000031">
      <w:pPr>
        <w:numPr>
          <w:ilvl w:val="0"/>
          <w:numId w:val="2"/>
        </w:numPr>
        <w:spacing w:after="120" w:line="240" w:lineRule="auto"/>
        <w:ind w:left="426" w:hanging="360"/>
        <w:jc w:val="both"/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Obowiązek określony w ust. 1. powyżej, odnosi się do wszelkich Informacji Poufnych niezależnie od tego, czy dana Strona otrzymała je bezpośrednio od drugiej Strony, czy też za pośrednictwem osób trzecich, bez względu na nośnik, sposób i formę przekazania Informacji Poufnych.</w:t>
      </w:r>
    </w:p>
    <w:p w:rsidR="00000000" w:rsidDel="00000000" w:rsidP="00000000" w:rsidRDefault="00000000" w:rsidRPr="00000000" w14:paraId="00000032">
      <w:pPr>
        <w:numPr>
          <w:ilvl w:val="0"/>
          <w:numId w:val="2"/>
        </w:numPr>
        <w:spacing w:after="120" w:line="240" w:lineRule="auto"/>
        <w:ind w:left="426" w:hanging="360"/>
        <w:jc w:val="both"/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Obowiązek zachowania w poufności Informacji Poufnych obejmuje w szczególności zakaz ich udostępniania osobom trzecim.</w:t>
      </w:r>
    </w:p>
    <w:p w:rsidR="00000000" w:rsidDel="00000000" w:rsidP="00000000" w:rsidRDefault="00000000" w:rsidRPr="00000000" w14:paraId="00000033">
      <w:pPr>
        <w:numPr>
          <w:ilvl w:val="0"/>
          <w:numId w:val="2"/>
        </w:numPr>
        <w:spacing w:after="120" w:line="240" w:lineRule="auto"/>
        <w:ind w:left="426" w:hanging="360"/>
        <w:jc w:val="both"/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Informacje Poufne, które zostały ujawnione, pozostają wyłączną własnością Strony ujawniającej, a ich ujawnienie drugiej Stronie nie oznacza przyznania jej jakiegokolwiek prawa do ich posiadania, rozpowszechniania czy wykorzystywania, poza granicami wskazanymi niniejszą Umową.</w:t>
      </w:r>
    </w:p>
    <w:p w:rsidR="00000000" w:rsidDel="00000000" w:rsidP="00000000" w:rsidRDefault="00000000" w:rsidRPr="00000000" w14:paraId="00000034">
      <w:pPr>
        <w:numPr>
          <w:ilvl w:val="0"/>
          <w:numId w:val="2"/>
        </w:numPr>
        <w:spacing w:after="120" w:line="240" w:lineRule="auto"/>
        <w:ind w:left="426" w:hanging="360"/>
        <w:jc w:val="both"/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Strony zobowiązują się, że w ramach niniejszej Umowy, nie będą ujawniać, wykorzystywać ani rozpowszechniać Informacji Poufnych dotyczących drugiej Strony, chyba że za uprzednią pisemną jej zgodą. </w:t>
      </w:r>
    </w:p>
    <w:p w:rsidR="00000000" w:rsidDel="00000000" w:rsidP="00000000" w:rsidRDefault="00000000" w:rsidRPr="00000000" w14:paraId="00000035">
      <w:pPr>
        <w:numPr>
          <w:ilvl w:val="0"/>
          <w:numId w:val="2"/>
        </w:numPr>
        <w:spacing w:after="120" w:line="240" w:lineRule="auto"/>
        <w:ind w:left="426" w:hanging="360"/>
        <w:jc w:val="both"/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W przypadku, gdy z jakichkolwiek przyczyn jedna ze Stron przestanie uczestniczyć w procesie Negocjacji lub z jakichkolwiek powodów nie dojdzie do Współpracy Stron, każda ze Stron zobowiązuje się do bezzwłocznego zwrotu wszelkich materiałów zawierających Informacje Poufne lub po uzgodnieniu z drugą Stroną do zniszczenia wszelkich materiałów zawierających te informacje. </w:t>
      </w:r>
    </w:p>
    <w:p w:rsidR="00000000" w:rsidDel="00000000" w:rsidP="00000000" w:rsidRDefault="00000000" w:rsidRPr="00000000" w14:paraId="00000036">
      <w:pPr>
        <w:spacing w:after="120" w:line="240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120" w:line="240" w:lineRule="auto"/>
        <w:jc w:val="center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sz w:val="20"/>
          <w:szCs w:val="20"/>
          <w:rtl w:val="0"/>
        </w:rPr>
        <w:t xml:space="preserve">§ 3 Okres obowiązywania poufności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numPr>
          <w:ilvl w:val="0"/>
          <w:numId w:val="3"/>
        </w:numPr>
        <w:spacing w:after="120" w:line="240" w:lineRule="auto"/>
        <w:ind w:left="426" w:hanging="360"/>
        <w:jc w:val="both"/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Obowiązek zachowania poufności w zakresie wskazanym niniejszą Umową, wiąże Strony przez cały czas obowiązywania Umowy, jednakże przez czas nie krótszy niż 1 rok od dnia zakończenia Negocjacji lub rozwiązania Współpracy, bez względu na przyczynę rozwiązania</w:t>
      </w:r>
    </w:p>
    <w:p w:rsidR="00000000" w:rsidDel="00000000" w:rsidP="00000000" w:rsidRDefault="00000000" w:rsidRPr="00000000" w14:paraId="00000039">
      <w:pPr>
        <w:numPr>
          <w:ilvl w:val="0"/>
          <w:numId w:val="3"/>
        </w:numPr>
        <w:spacing w:after="120" w:line="240" w:lineRule="auto"/>
        <w:ind w:left="426" w:hanging="360"/>
        <w:jc w:val="both"/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Niniejsza Umowa została zawarta w dniu jej podpisania przez obie Strony i obowiązuje przez czas trwania Negocjacji oraz właściwej Współpracy.</w:t>
      </w:r>
    </w:p>
    <w:p w:rsidR="00000000" w:rsidDel="00000000" w:rsidP="00000000" w:rsidRDefault="00000000" w:rsidRPr="00000000" w14:paraId="0000003A">
      <w:pPr>
        <w:numPr>
          <w:ilvl w:val="0"/>
          <w:numId w:val="3"/>
        </w:numPr>
        <w:spacing w:after="120" w:line="240" w:lineRule="auto"/>
        <w:ind w:left="426" w:hanging="360"/>
        <w:jc w:val="both"/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W razie wątpliwości co do utraty poufnego charakteru przekazanych informacji, Strona zwróci się do drugiej Strony ze stosownym zapytaniem.</w:t>
      </w:r>
    </w:p>
    <w:p w:rsidR="00000000" w:rsidDel="00000000" w:rsidP="00000000" w:rsidRDefault="00000000" w:rsidRPr="00000000" w14:paraId="0000003B">
      <w:pPr>
        <w:spacing w:after="120" w:line="240" w:lineRule="auto"/>
        <w:ind w:left="426"/>
        <w:rPr>
          <w:rFonts w:ascii="Verdana" w:cs="Verdana" w:eastAsia="Verdana" w:hAnsi="Verdana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120" w:line="240" w:lineRule="auto"/>
        <w:jc w:val="center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sz w:val="20"/>
          <w:szCs w:val="20"/>
          <w:rtl w:val="0"/>
        </w:rPr>
        <w:t xml:space="preserve">§ 4 Odpowiedzialność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120" w:line="240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W przypadku poniesienia przez Stronę szkody w wyniku niedotrzymania przez drugą Stronę warunków niniejszej Umowy dotyczących Informacji Poufnych, Strona poszkodowana ma prawo do dochodzenia na zasadach ogólnych odszkodowania odpowiadającego wysokości poniesionej szkody, z wyłączeniem prawa do żądania odszkodowania z tytułu jakichkolwiek szkód pośrednich włączając w to prawo do domagania się odszkodowania z tytułu utraconych korzyści i spodziewanych zysków.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120" w:line="240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120" w:line="240" w:lineRule="auto"/>
        <w:jc w:val="center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sz w:val="20"/>
          <w:szCs w:val="20"/>
          <w:rtl w:val="0"/>
        </w:rPr>
        <w:t xml:space="preserve">§ 5 Zawiadomienia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numPr>
          <w:ilvl w:val="0"/>
          <w:numId w:val="4"/>
        </w:numPr>
        <w:spacing w:after="120" w:line="240" w:lineRule="auto"/>
        <w:ind w:left="426" w:hanging="360"/>
        <w:jc w:val="both"/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Wszelkie zawiadomienia i oświadczenia związane z niniejszym Porozumieniem dokonywane będą na piśmie pod rygorem nieważności i doręczane osobiście lub wysłane pocztą wraz z oryginałem wysłanym należycie opłaconym listem poleconym (włączając w to pocztę kurierską) na adres stron podany poniżej:</w:t>
      </w:r>
    </w:p>
    <w:p w:rsidR="00000000" w:rsidDel="00000000" w:rsidP="00000000" w:rsidRDefault="00000000" w:rsidRPr="00000000" w14:paraId="00000041">
      <w:pPr>
        <w:spacing w:after="120" w:line="240" w:lineRule="auto"/>
        <w:ind w:left="426"/>
        <w:jc w:val="both"/>
        <w:rPr>
          <w:rFonts w:ascii="Verdana" w:cs="Verdana" w:eastAsia="Verdana" w:hAnsi="Verdana"/>
          <w:color w:val="000000"/>
          <w:sz w:val="20"/>
          <w:szCs w:val="20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numPr>
          <w:ilvl w:val="1"/>
          <w:numId w:val="4"/>
        </w:numPr>
        <w:spacing w:after="120" w:line="240" w:lineRule="auto"/>
        <w:ind w:left="1440" w:hanging="360"/>
        <w:jc w:val="both"/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Dla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Wizards </w:t>
      </w: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– ul. E. Tyszkiewicza 21, 01-157 Warszawa</w:t>
      </w:r>
    </w:p>
    <w:p w:rsidR="00000000" w:rsidDel="00000000" w:rsidP="00000000" w:rsidRDefault="00000000" w:rsidRPr="00000000" w14:paraId="00000043">
      <w:pPr>
        <w:numPr>
          <w:ilvl w:val="1"/>
          <w:numId w:val="4"/>
        </w:numPr>
        <w:spacing w:after="120" w:line="240" w:lineRule="auto"/>
        <w:ind w:left="1440" w:hanging="360"/>
        <w:jc w:val="both"/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Dla Kontrahenta - _____________,</w:t>
      </w:r>
    </w:p>
    <w:p w:rsidR="00000000" w:rsidDel="00000000" w:rsidP="00000000" w:rsidRDefault="00000000" w:rsidRPr="00000000" w14:paraId="00000044">
      <w:pPr>
        <w:spacing w:after="120" w:line="240" w:lineRule="auto"/>
        <w:ind w:left="1440"/>
        <w:jc w:val="both"/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360" w:right="0" w:hanging="36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Zmianie adresu Strona zostanie powiadomiona zgodnie z postanowieniami niniejszego ustępu. Zawiadomienie będzie uznawane za prawidłowo otrzymane w chwili jego doręczenia.</w:t>
      </w:r>
    </w:p>
    <w:p w:rsidR="00000000" w:rsidDel="00000000" w:rsidP="00000000" w:rsidRDefault="00000000" w:rsidRPr="00000000" w14:paraId="00000046">
      <w:pPr>
        <w:spacing w:after="120" w:line="240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120" w:line="240" w:lineRule="auto"/>
        <w:jc w:val="center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sz w:val="20"/>
          <w:szCs w:val="20"/>
          <w:rtl w:val="0"/>
        </w:rPr>
        <w:t xml:space="preserve">§ 6 Postanowienia końcowe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numPr>
          <w:ilvl w:val="0"/>
          <w:numId w:val="5"/>
        </w:numPr>
        <w:spacing w:after="120" w:line="240" w:lineRule="auto"/>
        <w:ind w:left="426" w:hanging="360"/>
        <w:jc w:val="both"/>
        <w:rPr>
          <w:rFonts w:ascii="Verdana" w:cs="Verdana" w:eastAsia="Verdana" w:hAnsi="Verdana"/>
          <w:b w:val="1"/>
          <w:color w:val="00000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Niniejsza Umowa wchodzi w życie z dniem jej podpisania przez obie Strony.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numPr>
          <w:ilvl w:val="0"/>
          <w:numId w:val="5"/>
        </w:numPr>
        <w:spacing w:after="120" w:line="240" w:lineRule="auto"/>
        <w:ind w:left="426" w:hanging="360"/>
        <w:jc w:val="both"/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Wszelkie zmiany i uzupełnienia niniejszej Umowy muszą być dokonywane w formie pisemnej pod rygorem nieważności.</w:t>
      </w:r>
    </w:p>
    <w:p w:rsidR="00000000" w:rsidDel="00000000" w:rsidP="00000000" w:rsidRDefault="00000000" w:rsidRPr="00000000" w14:paraId="0000004A">
      <w:pPr>
        <w:numPr>
          <w:ilvl w:val="0"/>
          <w:numId w:val="5"/>
        </w:numPr>
        <w:spacing w:after="120" w:line="240" w:lineRule="auto"/>
        <w:ind w:left="426" w:hanging="360"/>
        <w:jc w:val="both"/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Prawem właściwym dla niniejszej Umowy jest prawo polskie.</w:t>
      </w:r>
    </w:p>
    <w:p w:rsidR="00000000" w:rsidDel="00000000" w:rsidP="00000000" w:rsidRDefault="00000000" w:rsidRPr="00000000" w14:paraId="0000004B">
      <w:pPr>
        <w:numPr>
          <w:ilvl w:val="0"/>
          <w:numId w:val="5"/>
        </w:numPr>
        <w:spacing w:after="120" w:line="240" w:lineRule="auto"/>
        <w:ind w:left="426" w:hanging="360"/>
        <w:jc w:val="both"/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Strony dołożą wszelkich starań, aby jakiekolwiek spory wynikające z Umowy lub z nią związane, były rozwiązywane polubownie. W razie niemożności polubownego rozwiązania sporu przez Strony, spór taki zostanie poddany pod ostateczne rozstrzygnięcie Sądu powszechnego właściwego dla siedziby strony pozwanej.</w:t>
      </w:r>
    </w:p>
    <w:p w:rsidR="00000000" w:rsidDel="00000000" w:rsidP="00000000" w:rsidRDefault="00000000" w:rsidRPr="00000000" w14:paraId="0000004C">
      <w:pPr>
        <w:numPr>
          <w:ilvl w:val="0"/>
          <w:numId w:val="5"/>
        </w:numPr>
        <w:spacing w:after="120" w:line="240" w:lineRule="auto"/>
        <w:ind w:left="426" w:hanging="360"/>
        <w:jc w:val="both"/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Niniejsza Umowa została sporządzona w dwóch jednobrzmiących egzemplarzach, po jednym egzemplarzu dla każdej ze Stron.</w:t>
      </w:r>
    </w:p>
    <w:p w:rsidR="00000000" w:rsidDel="00000000" w:rsidP="00000000" w:rsidRDefault="00000000" w:rsidRPr="00000000" w14:paraId="0000004D">
      <w:pPr>
        <w:spacing w:after="120" w:line="240" w:lineRule="auto"/>
        <w:jc w:val="center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br w:type="textWrapping"/>
      </w:r>
    </w:p>
    <w:p w:rsidR="00000000" w:rsidDel="00000000" w:rsidP="00000000" w:rsidRDefault="00000000" w:rsidRPr="00000000" w14:paraId="0000004E">
      <w:pPr>
        <w:spacing w:after="120" w:line="240" w:lineRule="auto"/>
        <w:jc w:val="center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after="120" w:line="240" w:lineRule="auto"/>
        <w:jc w:val="center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after="120" w:line="240" w:lineRule="auto"/>
        <w:ind w:firstLine="426"/>
        <w:rPr>
          <w:rFonts w:ascii="Verdana" w:cs="Verdana" w:eastAsia="Verdana" w:hAnsi="Verdana"/>
          <w:b w:val="1"/>
          <w:color w:val="00000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sz w:val="20"/>
          <w:szCs w:val="20"/>
          <w:rtl w:val="0"/>
        </w:rPr>
        <w:t xml:space="preserve">      Za 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Wizards </w:t>
      </w:r>
      <w:r w:rsidDel="00000000" w:rsidR="00000000" w:rsidRPr="00000000">
        <w:rPr>
          <w:rFonts w:ascii="Verdana" w:cs="Verdana" w:eastAsia="Verdana" w:hAnsi="Verdana"/>
          <w:b w:val="1"/>
          <w:color w:val="000000"/>
          <w:sz w:val="20"/>
          <w:szCs w:val="20"/>
          <w:rtl w:val="0"/>
        </w:rPr>
        <w:t xml:space="preserve">Sp. z o.o.:</w:t>
        <w:tab/>
        <w:tab/>
        <w:tab/>
        <w:tab/>
        <w:t xml:space="preserve">      Za Kontrahenta:</w:t>
      </w:r>
    </w:p>
    <w:p w:rsidR="00000000" w:rsidDel="00000000" w:rsidP="00000000" w:rsidRDefault="00000000" w:rsidRPr="00000000" w14:paraId="00000051">
      <w:pPr>
        <w:spacing w:after="120" w:line="240" w:lineRule="auto"/>
        <w:ind w:firstLine="426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after="120" w:line="240" w:lineRule="auto"/>
        <w:jc w:val="center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br w:type="textWrapping"/>
      </w: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…………………………………………………….</w:t>
        <w:tab/>
        <w:tab/>
        <w:tab/>
        <w:t xml:space="preserve"> …………………………………………………….</w:t>
      </w:r>
      <w:r w:rsidDel="00000000" w:rsidR="00000000" w:rsidRPr="00000000">
        <w:rPr>
          <w:rtl w:val="0"/>
        </w:rPr>
      </w:r>
    </w:p>
    <w:sectPr>
      <w:pgSz w:h="16838" w:w="11906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Verdan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6">
    <w:lvl w:ilvl="0">
      <w:start w:val="2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Akapitzlist">
    <w:name w:val="List Paragraph"/>
    <w:basedOn w:val="Normalny"/>
    <w:uiPriority w:val="34"/>
    <w:qFormat w:val="1"/>
    <w:rsid w:val="00665F56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ffo+nhHgpQPrcwgnnSkgaNY7yg==">AMUW2mWYGpGY1JDiV2U8J5gTqFF9VkcthR2oHe7e9HhpIzFfuYKscgsfJ2q7Zo170Qa8+1jxXXTcxbdeXAqisjmoOsz9AWXfP5JDeUCshENFLG0zaxXkoXbR0qKwqmdLhWKXW6AyHFqK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2019-06-10T09:56:00Z</dcterms:created>
  <dc:creator>mgrzybowska</dc:creator>
</cp:coreProperties>
</file>